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INIZIATIVE FONDI PNRR</w:t>
      </w:r>
    </w:p>
    <w:p w:rsidR="00000000" w:rsidDel="00000000" w:rsidP="00000000" w:rsidRDefault="00000000" w:rsidRPr="00000000" w14:paraId="00000002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PNRR </w:t>
      </w: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Missione 4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– Istruzione e ricerca, Componente 1 – Potenziamento dell'Offerta formativa dagli asili nido alle Università, Investimento 1.4: </w:t>
      </w: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Intervento straordinario finalizzato alla riduzione dei divari territoriali nelle scuole secondarie  di primo e di secondo grado e alla lotta alla dispersione scolastica – Azioni di prevenzione e contrasto alla dispersione scolastica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line="252.00000000000003" w:lineRule="auto"/>
        <w:jc w:val="both"/>
        <w:rPr>
          <w:b w:val="1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PNNR “Scuola 4.0” di cui alla missione 4- Istruzione e Ricerca-Componente 1- Potenziamento dell’offerta dei servizi di istruzione; dagli asili nido alle Università- Investimento 3.2 Scuola 4.0 scuole innovative, cablaggio, nuovi ambienti di apprendimento e laboratori del Piano nazionale di ripresa e resilienza, finanziato dall’Unione europea – </w:t>
      </w: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AZIONE 2 - Next Generation classroom – ambienti di apprendimento innovativi, EU per il triennio scolastico 2022-2025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="252.00000000000003" w:lineRule="auto"/>
        <w:jc w:val="both"/>
        <w:rPr>
          <w:b w:val="1"/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PNNR “Scuola 4.0” di cui alla missione 4- Istruzione e Ricerca-Componente 1- Potenziamento dell’offerta dei servizi di istruzione; dagli asili nido alle Università- Investimento 3.2 Scuola 4.0 scuole innovative, cablaggio, nuovi ambienti di apprendimento e laboratori del Piano nazionale di ripresa e resilienza, finanziato dall’Unione europea – </w:t>
      </w: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AZIONE 2 - Next Generation labs – Laboratori per le professioni digitali del futuro, EU per il triennio scolastico 2022-2025</w:t>
      </w:r>
    </w:p>
    <w:p w:rsidR="00000000" w:rsidDel="00000000" w:rsidP="00000000" w:rsidRDefault="00000000" w:rsidRPr="00000000" w14:paraId="0000000B">
      <w:pPr>
        <w:spacing w:after="160" w:line="252.00000000000003" w:lineRule="auto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PNNR “Scuola 4.0” di cui alla missione 4- Istruzione e Ricerca-Componente 1-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Meccatronica innovativa STEM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Spazi e strumenti digitali per le STEM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160" w:line="252.00000000000003" w:lineRule="auto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60" w:line="252.00000000000003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PNRR missione 4 Istruzione e Ricerca  Componente 1 – Potenziamento dell’offerta dei servizi di istruzione: dagli asili nido alle Università Investimento 3.1: Nuove competenze e nuovi linguaggi Azioni di potenziamento delle competenze STEM e multilinguistiche (D.M. 65/2023)</w:t>
      </w:r>
    </w:p>
    <w:p w:rsidR="00000000" w:rsidDel="00000000" w:rsidP="00000000" w:rsidRDefault="00000000" w:rsidRPr="00000000" w14:paraId="00000010">
      <w:pPr>
        <w:spacing w:after="160" w:line="252.00000000000003" w:lineRule="auto"/>
        <w:jc w:val="both"/>
        <w:rPr>
          <w:sz w:val="22"/>
          <w:szCs w:val="22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STEM with them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2.00000000000003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52.00000000000003" w:lineRule="auto"/>
        <w:rPr>
          <w:b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PNRR DIDATTICA DIGITALE INTEGRATA E FORMAZIONE SULLA TRANSIZIONE DIGITALE DEL PERSONALE SCOLASTICO </w:t>
      </w:r>
      <w:r w:rsidDel="00000000" w:rsidR="00000000" w:rsidRPr="00000000">
        <w:rPr>
          <w:b w:val="1"/>
          <w:sz w:val="22"/>
          <w:szCs w:val="22"/>
          <w:rtl w:val="0"/>
        </w:rPr>
        <w:t xml:space="preserve">Animatore digitale: formazione del personale interno</w:t>
      </w:r>
    </w:p>
    <w:p w:rsidR="00000000" w:rsidDel="00000000" w:rsidP="00000000" w:rsidRDefault="00000000" w:rsidRPr="00000000" w14:paraId="00000013">
      <w:pPr>
        <w:spacing w:after="240" w:before="240" w:line="252.00000000000003" w:lineRule="auto"/>
        <w:rPr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60" w:line="252.00000000000003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60" w:line="252.00000000000003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60" w:line="252.00000000000003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252.00000000000003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60" w:line="252.00000000000003" w:lineRule="auto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D408C7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bidi="he-IL" w:eastAsia="he-IL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6DC+l4M/gurCZPUuR6rkomEs+Q==">CgMxLjA4AHIhMTY1STB0N3pnMVU3ai1Ed2RJM2FRT25pSGYtUU5HTzVT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2023-06-22T16:28:00Z</dcterms:created>
  <dc:creator>Emanuela Sala</dc:creator>
</cp:coreProperties>
</file>